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828F" w14:textId="336DC91A" w:rsidR="00F62462" w:rsidRDefault="007240C9" w:rsidP="006F3875">
      <w:pPr>
        <w:pStyle w:val="Heading1"/>
        <w:spacing w:before="0"/>
      </w:pPr>
      <w:r>
        <w:t>Updated Information for AIEF Scholarships</w:t>
      </w:r>
    </w:p>
    <w:p w14:paraId="1654A757" w14:textId="053C9BBE" w:rsidR="00B520C5" w:rsidRPr="00D35CDF" w:rsidRDefault="00A8705A" w:rsidP="006F3875">
      <w:pPr>
        <w:pStyle w:val="Heading1"/>
        <w:spacing w:before="0"/>
        <w:rPr>
          <w:i/>
          <w:color w:val="FF0000"/>
        </w:rPr>
      </w:pPr>
      <w:r>
        <w:t>20</w:t>
      </w:r>
      <w:r w:rsidR="00352FC2">
        <w:t>2</w:t>
      </w:r>
      <w:r w:rsidR="005B1FE0">
        <w:t>5</w:t>
      </w:r>
      <w:r w:rsidR="005D5C97">
        <w:t xml:space="preserve"> School Year</w:t>
      </w:r>
    </w:p>
    <w:p w14:paraId="48A465FC" w14:textId="77777777" w:rsidR="00853970" w:rsidRPr="00B817C4" w:rsidRDefault="00853970" w:rsidP="00850172"/>
    <w:p w14:paraId="1BA9E656" w14:textId="5933BB23" w:rsidR="007548D1" w:rsidRPr="00DC3037" w:rsidRDefault="007240C9" w:rsidP="007548D1">
      <w:r w:rsidRPr="00DC3037">
        <w:t xml:space="preserve">As </w:t>
      </w:r>
      <w:r w:rsidR="00846C42" w:rsidRPr="00DC3037">
        <w:t xml:space="preserve">AIEF’s Class of </w:t>
      </w:r>
      <w:r w:rsidR="00A8705A">
        <w:t>20</w:t>
      </w:r>
      <w:r w:rsidR="00352FC2">
        <w:t>2</w:t>
      </w:r>
      <w:r w:rsidR="005B1FE0">
        <w:t>5</w:t>
      </w:r>
      <w:r w:rsidR="00846C42" w:rsidRPr="00DC3037">
        <w:t xml:space="preserve"> </w:t>
      </w:r>
      <w:r w:rsidR="0048754A" w:rsidRPr="00DC3037">
        <w:t xml:space="preserve">join the ranks of </w:t>
      </w:r>
      <w:r w:rsidR="00A8705A">
        <w:t xml:space="preserve">over </w:t>
      </w:r>
      <w:r w:rsidR="00565A86">
        <w:t>900</w:t>
      </w:r>
      <w:r w:rsidR="0048754A" w:rsidRPr="00DC3037">
        <w:t xml:space="preserve"> Year 12 graduates who have come before them in the </w:t>
      </w:r>
      <w:r w:rsidR="006F3875">
        <w:t>p</w:t>
      </w:r>
      <w:r w:rsidR="0048754A" w:rsidRPr="00DC3037">
        <w:t>a</w:t>
      </w:r>
      <w:r w:rsidR="003C369C" w:rsidRPr="00DC3037">
        <w:t xml:space="preserve">st </w:t>
      </w:r>
      <w:r w:rsidR="002072F0">
        <w:t>1</w:t>
      </w:r>
      <w:r w:rsidR="00766E06">
        <w:t>7</w:t>
      </w:r>
      <w:r w:rsidR="003C369C" w:rsidRPr="00DC3037">
        <w:t xml:space="preserve"> years</w:t>
      </w:r>
      <w:r w:rsidR="00D015B1" w:rsidRPr="00DC3037">
        <w:t xml:space="preserve">, </w:t>
      </w:r>
      <w:r w:rsidRPr="00DC3037">
        <w:t>Indigenous community demand for AIEF Scholars</w:t>
      </w:r>
      <w:r w:rsidR="00544991" w:rsidRPr="00DC3037">
        <w:t>hips</w:t>
      </w:r>
      <w:r w:rsidR="006A7EAC" w:rsidRPr="00DC3037">
        <w:t xml:space="preserve"> </w:t>
      </w:r>
      <w:r w:rsidR="00FA0D7F" w:rsidRPr="00DC3037">
        <w:t xml:space="preserve">continues to </w:t>
      </w:r>
      <w:r w:rsidR="006A7EAC" w:rsidRPr="00DC3037">
        <w:t>grow</w:t>
      </w:r>
      <w:r w:rsidR="006C210A" w:rsidRPr="00DC3037">
        <w:t>.</w:t>
      </w:r>
      <w:r w:rsidR="00DC3037">
        <w:t xml:space="preserve"> </w:t>
      </w:r>
      <w:r w:rsidR="006C210A" w:rsidRPr="00DC3037">
        <w:t xml:space="preserve"> </w:t>
      </w:r>
    </w:p>
    <w:p w14:paraId="5FF62C82" w14:textId="77777777" w:rsidR="00514C87" w:rsidRPr="00DC3037" w:rsidRDefault="00514C87" w:rsidP="007548D1"/>
    <w:p w14:paraId="02166B12" w14:textId="1A528C14" w:rsidR="009D2F49" w:rsidRPr="00DC3037" w:rsidRDefault="00514C87" w:rsidP="00514C87">
      <w:pPr>
        <w:autoSpaceDE w:val="0"/>
        <w:autoSpaceDN w:val="0"/>
        <w:adjustRightInd w:val="0"/>
      </w:pPr>
      <w:r w:rsidRPr="00DC3037">
        <w:t xml:space="preserve">Each year AIEF publishes its Annual Retention and Year 12 Completion Rate </w:t>
      </w:r>
      <w:r w:rsidR="005C7212" w:rsidRPr="00DC3037">
        <w:t xml:space="preserve">in its Annual Report for that year </w:t>
      </w:r>
      <w:r w:rsidRPr="00DC3037">
        <w:t xml:space="preserve">to provide a real-time measurement on how the success of the AIEF Scholarship Program is tracking from one year to the next.  </w:t>
      </w:r>
      <w:r w:rsidR="007378BE" w:rsidRPr="00DC3037">
        <w:t xml:space="preserve">This shows </w:t>
      </w:r>
      <w:r w:rsidRPr="00DC3037">
        <w:t xml:space="preserve">all the </w:t>
      </w:r>
      <w:r w:rsidR="0069203C">
        <w:t>AIEF S</w:t>
      </w:r>
      <w:r w:rsidR="005C7212" w:rsidRPr="00DC3037">
        <w:t xml:space="preserve">cholarship </w:t>
      </w:r>
      <w:r w:rsidR="0069203C">
        <w:t>S</w:t>
      </w:r>
      <w:r w:rsidRPr="00DC3037">
        <w:t xml:space="preserve">tudents who completed that year at school </w:t>
      </w:r>
      <w:r w:rsidR="00CE2CBC" w:rsidRPr="00DC3037">
        <w:t>(</w:t>
      </w:r>
      <w:r w:rsidR="00001CFC">
        <w:t>R</w:t>
      </w:r>
      <w:r w:rsidR="00CE2CBC" w:rsidRPr="00DC3037">
        <w:t xml:space="preserve">etention and Year 12 </w:t>
      </w:r>
      <w:r w:rsidR="002B7414">
        <w:t>C</w:t>
      </w:r>
      <w:r w:rsidR="00CE2CBC" w:rsidRPr="00DC3037">
        <w:t xml:space="preserve">ompletion) </w:t>
      </w:r>
      <w:r w:rsidRPr="00DC3037">
        <w:t>com</w:t>
      </w:r>
      <w:r w:rsidR="005C7212" w:rsidRPr="00DC3037">
        <w:t xml:space="preserve">pared to the </w:t>
      </w:r>
      <w:r w:rsidRPr="00DC3037">
        <w:t xml:space="preserve">students who left the school without completing that </w:t>
      </w:r>
      <w:r w:rsidR="0069203C">
        <w:t xml:space="preserve">school </w:t>
      </w:r>
      <w:r w:rsidRPr="00DC3037">
        <w:t>year</w:t>
      </w:r>
      <w:r w:rsidR="00CE2CBC" w:rsidRPr="00DC3037">
        <w:t xml:space="preserve"> (</w:t>
      </w:r>
      <w:r w:rsidR="002B7414">
        <w:t>A</w:t>
      </w:r>
      <w:r w:rsidR="00CE2CBC" w:rsidRPr="00DC3037">
        <w:t>ttrition)</w:t>
      </w:r>
      <w:r w:rsidRPr="00DC3037">
        <w:t xml:space="preserve">.  Measuring retention and Year 12 completion rates annually enables AIEF </w:t>
      </w:r>
      <w:r w:rsidR="00791E0E">
        <w:t>and its Partner S</w:t>
      </w:r>
      <w:r w:rsidR="00CF49A0" w:rsidRPr="00DC3037">
        <w:t xml:space="preserve">chools </w:t>
      </w:r>
      <w:r w:rsidRPr="00DC3037">
        <w:t xml:space="preserve">to identify any issues </w:t>
      </w:r>
      <w:r w:rsidR="009D2F49" w:rsidRPr="00DC3037">
        <w:t xml:space="preserve">and discuss improvement strategies </w:t>
      </w:r>
      <w:r w:rsidRPr="00DC3037">
        <w:t xml:space="preserve">in real </w:t>
      </w:r>
      <w:r w:rsidR="003B67BD" w:rsidRPr="00DC3037">
        <w:t>time and</w:t>
      </w:r>
      <w:r w:rsidR="009D2F49" w:rsidRPr="00DC3037">
        <w:t xml:space="preserve"> give </w:t>
      </w:r>
      <w:r w:rsidRPr="00DC3037">
        <w:t xml:space="preserve">stakeholders </w:t>
      </w:r>
      <w:r w:rsidR="00791E0E">
        <w:t>relevant</w:t>
      </w:r>
      <w:r w:rsidRPr="00DC3037">
        <w:t xml:space="preserve"> information a</w:t>
      </w:r>
      <w:r w:rsidR="00AA4377" w:rsidRPr="00DC3037">
        <w:t>bout what happened in the</w:t>
      </w:r>
      <w:r w:rsidRPr="00DC3037">
        <w:t xml:space="preserve"> year cove</w:t>
      </w:r>
      <w:r w:rsidR="00722515" w:rsidRPr="00DC3037">
        <w:t>red by the Annual Report</w:t>
      </w:r>
      <w:r w:rsidRPr="00DC3037">
        <w:t xml:space="preserve">.  </w:t>
      </w:r>
    </w:p>
    <w:p w14:paraId="31163DF9" w14:textId="77777777" w:rsidR="00D35CDF" w:rsidRPr="00DC3037" w:rsidRDefault="00D35CDF" w:rsidP="00514C87">
      <w:pPr>
        <w:autoSpaceDE w:val="0"/>
        <w:autoSpaceDN w:val="0"/>
        <w:adjustRightInd w:val="0"/>
      </w:pPr>
    </w:p>
    <w:p w14:paraId="3DBF49F4" w14:textId="7F4518C4" w:rsidR="002B6C7D" w:rsidRPr="00DC3037" w:rsidRDefault="0069203C" w:rsidP="002B6C7D">
      <w:pPr>
        <w:autoSpaceDE w:val="0"/>
        <w:autoSpaceDN w:val="0"/>
        <w:adjustRightInd w:val="0"/>
      </w:pPr>
      <w:r>
        <w:t>O</w:t>
      </w:r>
      <w:r w:rsidR="00F15A15" w:rsidRPr="00DC3037">
        <w:t xml:space="preserve">ver 90% of </w:t>
      </w:r>
      <w:r>
        <w:t>AIEF</w:t>
      </w:r>
      <w:r w:rsidR="00F15A15" w:rsidRPr="00DC3037">
        <w:t xml:space="preserve"> </w:t>
      </w:r>
      <w:r>
        <w:t>S</w:t>
      </w:r>
      <w:r w:rsidR="00F15A15" w:rsidRPr="00DC3037">
        <w:t xml:space="preserve">cholarship </w:t>
      </w:r>
      <w:r>
        <w:t>S</w:t>
      </w:r>
      <w:r w:rsidR="00F15A15" w:rsidRPr="00DC3037">
        <w:t xml:space="preserve">tudents </w:t>
      </w:r>
      <w:r>
        <w:t>either continue</w:t>
      </w:r>
      <w:r w:rsidR="00F15A15" w:rsidRPr="00DC3037">
        <w:t xml:space="preserve"> at school or </w:t>
      </w:r>
      <w:r>
        <w:t xml:space="preserve">have </w:t>
      </w:r>
      <w:r w:rsidR="00F15A15" w:rsidRPr="00DC3037">
        <w:t>complete</w:t>
      </w:r>
      <w:r>
        <w:t>d</w:t>
      </w:r>
      <w:r w:rsidR="00F15A15" w:rsidRPr="00DC3037">
        <w:t xml:space="preserve"> Year 12 </w:t>
      </w:r>
      <w:r w:rsidR="00F15A15">
        <w:t>each of the last 1</w:t>
      </w:r>
      <w:r w:rsidR="008804BE">
        <w:t>7</w:t>
      </w:r>
      <w:r w:rsidR="00F15A15">
        <w:t xml:space="preserve"> years since AIEF started, except for 2011 when it was 89.3%</w:t>
      </w:r>
      <w:r w:rsidR="008133F8">
        <w:t xml:space="preserve">.  </w:t>
      </w:r>
      <w:r w:rsidR="001E3017">
        <w:t>Table 1</w:t>
      </w:r>
      <w:r w:rsidR="001E3017" w:rsidRPr="00DC3037">
        <w:t xml:space="preserve"> below shows the </w:t>
      </w:r>
      <w:r w:rsidR="00E00578">
        <w:t>A</w:t>
      </w:r>
      <w:r w:rsidR="00E00578" w:rsidRPr="00DC3037">
        <w:t xml:space="preserve">nnual </w:t>
      </w:r>
      <w:r w:rsidR="00E00578">
        <w:t>R</w:t>
      </w:r>
      <w:r w:rsidR="00E00578" w:rsidRPr="00DC3037">
        <w:t xml:space="preserve">etention and Year 12 Completion Rate </w:t>
      </w:r>
      <w:r w:rsidR="001E3017" w:rsidRPr="00DC3037">
        <w:t xml:space="preserve">published by AIEF on its website and </w:t>
      </w:r>
      <w:r>
        <w:t xml:space="preserve">in </w:t>
      </w:r>
      <w:r w:rsidR="001E3017" w:rsidRPr="00DC3037">
        <w:t>Annual Reports</w:t>
      </w:r>
      <w:r>
        <w:t xml:space="preserve"> for the past five years</w:t>
      </w:r>
      <w:r w:rsidR="0015524F">
        <w:t>,</w:t>
      </w:r>
      <w:r w:rsidR="001E3017" w:rsidRPr="00DC3037">
        <w:t xml:space="preserve"> </w:t>
      </w:r>
      <w:r w:rsidR="000C6633">
        <w:t xml:space="preserve">filtered </w:t>
      </w:r>
      <w:r>
        <w:t xml:space="preserve">to </w:t>
      </w:r>
      <w:r w:rsidR="00043D46">
        <w:t xml:space="preserve">show </w:t>
      </w:r>
      <w:r w:rsidR="000C6633">
        <w:t xml:space="preserve">current </w:t>
      </w:r>
      <w:r>
        <w:t>P</w:t>
      </w:r>
      <w:r w:rsidR="001E3017" w:rsidRPr="00DC3037">
        <w:t xml:space="preserve">artner </w:t>
      </w:r>
      <w:r>
        <w:t>S</w:t>
      </w:r>
      <w:r w:rsidR="001E3017" w:rsidRPr="00DC3037">
        <w:t xml:space="preserve">chools </w:t>
      </w:r>
      <w:r w:rsidR="009A5BA7">
        <w:t>with</w:t>
      </w:r>
      <w:r w:rsidR="009A5BA7" w:rsidRPr="00DC3037">
        <w:t xml:space="preserve"> </w:t>
      </w:r>
      <w:r w:rsidR="001E3017" w:rsidRPr="00DC3037">
        <w:t xml:space="preserve">AIEF </w:t>
      </w:r>
      <w:r w:rsidR="009A5BA7">
        <w:t>S</w:t>
      </w:r>
      <w:r w:rsidR="001E3017" w:rsidRPr="00DC3037">
        <w:t xml:space="preserve">cholarships in </w:t>
      </w:r>
      <w:r w:rsidR="00A8705A">
        <w:t>202</w:t>
      </w:r>
      <w:r w:rsidR="00565A86">
        <w:t>5</w:t>
      </w:r>
      <w:r w:rsidR="0015524F">
        <w:t xml:space="preserve"> (i.e. the current </w:t>
      </w:r>
      <w:r>
        <w:t>AIEF Scholarship P</w:t>
      </w:r>
      <w:r w:rsidR="0015524F">
        <w:t>rogram)</w:t>
      </w:r>
      <w:r w:rsidR="001E3017" w:rsidRPr="00DC3037">
        <w:t>.</w:t>
      </w:r>
      <w:r w:rsidR="002B6C7D">
        <w:t xml:space="preserve">  The </w:t>
      </w:r>
      <w:r>
        <w:t>C</w:t>
      </w:r>
      <w:r w:rsidR="002B6C7D">
        <w:t xml:space="preserve">umulative </w:t>
      </w:r>
      <w:r>
        <w:t>R</w:t>
      </w:r>
      <w:r w:rsidR="002B6C7D">
        <w:t xml:space="preserve">etention and Year 12 </w:t>
      </w:r>
      <w:r>
        <w:t>C</w:t>
      </w:r>
      <w:r w:rsidR="002B6C7D">
        <w:t xml:space="preserve">ompletion </w:t>
      </w:r>
      <w:r>
        <w:t>R</w:t>
      </w:r>
      <w:r w:rsidR="002B6C7D">
        <w:t>ate over the last five years f</w:t>
      </w:r>
      <w:r w:rsidR="009D3083">
        <w:t xml:space="preserve">or </w:t>
      </w:r>
      <w:r w:rsidR="002B6C7D">
        <w:t>Partner Schools offering</w:t>
      </w:r>
      <w:r>
        <w:t xml:space="preserve"> S</w:t>
      </w:r>
      <w:r w:rsidR="002B6C7D">
        <w:t xml:space="preserve">cholarships in </w:t>
      </w:r>
      <w:r w:rsidR="00A8705A">
        <w:t>202</w:t>
      </w:r>
      <w:r w:rsidR="002A6781">
        <w:t>5</w:t>
      </w:r>
      <w:r w:rsidR="002B6C7D">
        <w:t xml:space="preserve"> is 8</w:t>
      </w:r>
      <w:r w:rsidR="002A6781">
        <w:t>6</w:t>
      </w:r>
      <w:r w:rsidR="002B6C7D">
        <w:t>%.</w:t>
      </w:r>
      <w:r w:rsidR="002B6C7D" w:rsidRPr="00DC3037">
        <w:t xml:space="preserve">  </w:t>
      </w:r>
    </w:p>
    <w:p w14:paraId="1652BF21" w14:textId="484D70D2" w:rsidR="001E3017" w:rsidRPr="00DC3037" w:rsidRDefault="001E3017" w:rsidP="001E3017">
      <w:pPr>
        <w:autoSpaceDE w:val="0"/>
        <w:autoSpaceDN w:val="0"/>
        <w:adjustRightInd w:val="0"/>
      </w:pPr>
      <w:r w:rsidRPr="00DC3037">
        <w:t xml:space="preserve"> </w:t>
      </w:r>
    </w:p>
    <w:p w14:paraId="7F7B18DF" w14:textId="5F37A140" w:rsidR="001E3017" w:rsidRDefault="008133F8" w:rsidP="00352FC2">
      <w:pPr>
        <w:tabs>
          <w:tab w:val="left" w:pos="8280"/>
        </w:tabs>
        <w:rPr>
          <w:b/>
        </w:rPr>
      </w:pPr>
      <w:r>
        <w:rPr>
          <w:b/>
        </w:rPr>
        <w:t>Table 1</w:t>
      </w:r>
      <w:r w:rsidR="001E3017" w:rsidRPr="00DC3037">
        <w:rPr>
          <w:b/>
        </w:rPr>
        <w:t>:  Retention and Year 12 Completion Rate</w:t>
      </w:r>
      <w:r w:rsidR="0069203C">
        <w:rPr>
          <w:b/>
        </w:rPr>
        <w:t>s</w:t>
      </w:r>
      <w:r w:rsidR="001E3017" w:rsidRPr="00DC3037">
        <w:rPr>
          <w:b/>
        </w:rPr>
        <w:t xml:space="preserve"> (</w:t>
      </w:r>
      <w:r>
        <w:rPr>
          <w:b/>
        </w:rPr>
        <w:t xml:space="preserve">filtered by </w:t>
      </w:r>
      <w:r w:rsidR="00A8705A">
        <w:rPr>
          <w:b/>
        </w:rPr>
        <w:t>202</w:t>
      </w:r>
      <w:r w:rsidR="00BC4630">
        <w:rPr>
          <w:b/>
        </w:rPr>
        <w:t>5</w:t>
      </w:r>
      <w:r w:rsidR="001E3017" w:rsidRPr="00DC3037">
        <w:rPr>
          <w:b/>
        </w:rPr>
        <w:t xml:space="preserve"> Partner Schools)</w:t>
      </w:r>
      <w:r w:rsidR="00352FC2">
        <w:rPr>
          <w:b/>
        </w:rPr>
        <w:tab/>
      </w:r>
    </w:p>
    <w:p w14:paraId="70D140BD" w14:textId="3A5FF08A" w:rsidR="008804BE" w:rsidRDefault="002A6781" w:rsidP="00352FC2">
      <w:pPr>
        <w:tabs>
          <w:tab w:val="left" w:pos="8280"/>
        </w:tabs>
        <w:rPr>
          <w:b/>
        </w:rPr>
      </w:pPr>
      <w:r w:rsidRPr="002A6781">
        <w:rPr>
          <w:noProof/>
        </w:rPr>
        <w:drawing>
          <wp:inline distT="0" distB="0" distL="0" distR="0" wp14:anchorId="0D9BA4B8" wp14:editId="44BC91D9">
            <wp:extent cx="5943600" cy="1958180"/>
            <wp:effectExtent l="19050" t="19050" r="19050" b="23495"/>
            <wp:docPr id="12373527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81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ABADDA7" w14:textId="77777777" w:rsidR="00352FC2" w:rsidRDefault="00352FC2" w:rsidP="00352FC2">
      <w:pPr>
        <w:tabs>
          <w:tab w:val="left" w:pos="8280"/>
        </w:tabs>
        <w:rPr>
          <w:b/>
        </w:rPr>
      </w:pPr>
    </w:p>
    <w:p w14:paraId="406CC08D" w14:textId="337565A3" w:rsidR="001E3017" w:rsidRDefault="002B7414" w:rsidP="00627D03">
      <w:r>
        <w:t>To note, in 20</w:t>
      </w:r>
      <w:r w:rsidR="00352FC2">
        <w:t>2</w:t>
      </w:r>
      <w:r w:rsidR="00D248B1">
        <w:t>5</w:t>
      </w:r>
      <w:r>
        <w:t xml:space="preserve"> </w:t>
      </w:r>
      <w:r w:rsidR="00B138BC">
        <w:t>56</w:t>
      </w:r>
      <w:r w:rsidR="001E3017" w:rsidRPr="008B3F39">
        <w:t xml:space="preserve">% of Partner Schools had a 100% Annual Retention and Year 12 Completion Rate, and another </w:t>
      </w:r>
      <w:r w:rsidR="00B138BC">
        <w:t>25</w:t>
      </w:r>
      <w:r w:rsidR="008B3F39">
        <w:t xml:space="preserve">% had an </w:t>
      </w:r>
      <w:r w:rsidR="008B3F39" w:rsidRPr="008B3F39">
        <w:t>Annual Retention and Year 12 Completion Rate</w:t>
      </w:r>
      <w:r w:rsidR="008B3F39">
        <w:t xml:space="preserve"> between 90% and 99%.  </w:t>
      </w:r>
    </w:p>
    <w:p w14:paraId="11F72C28" w14:textId="77777777" w:rsidR="007D19B4" w:rsidRDefault="007D19B4" w:rsidP="00627D03"/>
    <w:p w14:paraId="3868D9DD" w14:textId="0CD2602D" w:rsidR="000530C5" w:rsidRDefault="000530C5" w:rsidP="00645394">
      <w:pPr>
        <w:pStyle w:val="Footer"/>
        <w:ind w:right="-164"/>
        <w:jc w:val="both"/>
        <w:rPr>
          <w:color w:val="000000"/>
          <w:sz w:val="22"/>
        </w:rPr>
      </w:pPr>
      <w:r w:rsidRPr="00645394">
        <w:rPr>
          <w:sz w:val="22"/>
        </w:rPr>
        <w:t xml:space="preserve">AIEF has made </w:t>
      </w:r>
      <w:r w:rsidR="00523987" w:rsidRPr="00645394">
        <w:rPr>
          <w:sz w:val="22"/>
        </w:rPr>
        <w:t xml:space="preserve">substantial changes in the AIEF Scholarship Program, including </w:t>
      </w:r>
      <w:r w:rsidR="007042A5" w:rsidRPr="00645394">
        <w:rPr>
          <w:sz w:val="22"/>
        </w:rPr>
        <w:t xml:space="preserve">publishing </w:t>
      </w:r>
      <w:r w:rsidR="00BA74CD" w:rsidRPr="00645394">
        <w:rPr>
          <w:sz w:val="22"/>
        </w:rPr>
        <w:t xml:space="preserve">and sharing </w:t>
      </w:r>
      <w:r w:rsidR="00BE2881" w:rsidRPr="00645394">
        <w:rPr>
          <w:sz w:val="22"/>
        </w:rPr>
        <w:t xml:space="preserve">the </w:t>
      </w:r>
      <w:r w:rsidR="00BE2881" w:rsidRPr="00645394">
        <w:rPr>
          <w:i/>
          <w:sz w:val="22"/>
        </w:rPr>
        <w:t>AIEF Compendium</w:t>
      </w:r>
      <w:r w:rsidR="007042A5" w:rsidRPr="00645394">
        <w:rPr>
          <w:i/>
          <w:sz w:val="22"/>
        </w:rPr>
        <w:t xml:space="preserve"> of Best Practice for Achieving Successful Outcomes With Indigenous Student</w:t>
      </w:r>
      <w:r w:rsidR="008A1640" w:rsidRPr="00645394">
        <w:rPr>
          <w:i/>
          <w:sz w:val="22"/>
        </w:rPr>
        <w:t>s in Australian Boarding Schools</w:t>
      </w:r>
      <w:r w:rsidR="008A1640" w:rsidRPr="00645394">
        <w:rPr>
          <w:sz w:val="22"/>
        </w:rPr>
        <w:t xml:space="preserve">.  </w:t>
      </w:r>
      <w:r w:rsidR="00441C07" w:rsidRPr="00441C07">
        <w:rPr>
          <w:sz w:val="22"/>
          <w:szCs w:val="22"/>
        </w:rPr>
        <w:t xml:space="preserve">Additionally, </w:t>
      </w:r>
      <w:r w:rsidR="00F321D1">
        <w:rPr>
          <w:sz w:val="22"/>
          <w:szCs w:val="22"/>
        </w:rPr>
        <w:t xml:space="preserve">AIEF has continually </w:t>
      </w:r>
      <w:r w:rsidR="00441C07" w:rsidRPr="00441C07">
        <w:rPr>
          <w:sz w:val="22"/>
          <w:szCs w:val="22"/>
        </w:rPr>
        <w:t xml:space="preserve">refined and strengthened </w:t>
      </w:r>
      <w:r w:rsidR="00F321D1">
        <w:rPr>
          <w:sz w:val="22"/>
          <w:szCs w:val="22"/>
        </w:rPr>
        <w:t xml:space="preserve">its annual review processes and incorporated actions and learnings into its programs.  </w:t>
      </w:r>
      <w:r w:rsidR="00441C07" w:rsidRPr="00645394">
        <w:rPr>
          <w:color w:val="000000"/>
          <w:sz w:val="22"/>
        </w:rPr>
        <w:t xml:space="preserve"> </w:t>
      </w:r>
    </w:p>
    <w:p w14:paraId="6B741EB1" w14:textId="77777777" w:rsidR="00B138BC" w:rsidRDefault="00B138BC" w:rsidP="00645394">
      <w:pPr>
        <w:pStyle w:val="Footer"/>
        <w:ind w:right="-164"/>
        <w:jc w:val="both"/>
        <w:rPr>
          <w:color w:val="000000"/>
          <w:sz w:val="22"/>
        </w:rPr>
      </w:pPr>
    </w:p>
    <w:p w14:paraId="64E8AFA5" w14:textId="5B2F9651" w:rsidR="00280949" w:rsidRPr="00DC3037" w:rsidRDefault="00E05D55" w:rsidP="00EB5D14">
      <w:r w:rsidRPr="00DC3037">
        <w:lastRenderedPageBreak/>
        <w:t xml:space="preserve">Another contributing factor to improved results </w:t>
      </w:r>
      <w:r w:rsidR="00083821" w:rsidRPr="00DC3037">
        <w:t xml:space="preserve">in </w:t>
      </w:r>
      <w:r w:rsidR="003746AE">
        <w:t>recent</w:t>
      </w:r>
      <w:r w:rsidR="00083821" w:rsidRPr="00DC3037">
        <w:t xml:space="preserve"> years has been the </w:t>
      </w:r>
      <w:r w:rsidR="00F406A4" w:rsidRPr="00DC3037">
        <w:t xml:space="preserve">evolution of </w:t>
      </w:r>
      <w:r w:rsidRPr="00DC3037">
        <w:t xml:space="preserve">the </w:t>
      </w:r>
      <w:r w:rsidR="009E163B" w:rsidRPr="00DC3037">
        <w:t xml:space="preserve">Indigenous education </w:t>
      </w:r>
      <w:r w:rsidR="00F406A4" w:rsidRPr="00DC3037">
        <w:t xml:space="preserve">programs </w:t>
      </w:r>
      <w:r w:rsidR="00083821" w:rsidRPr="00DC3037">
        <w:t xml:space="preserve">at </w:t>
      </w:r>
      <w:r w:rsidR="0069203C">
        <w:t>P</w:t>
      </w:r>
      <w:r w:rsidR="00D85F4C" w:rsidRPr="00DC3037">
        <w:t xml:space="preserve">artner </w:t>
      </w:r>
      <w:r w:rsidR="0069203C">
        <w:t>S</w:t>
      </w:r>
      <w:r w:rsidR="00D85F4C" w:rsidRPr="00DC3037">
        <w:t>chools</w:t>
      </w:r>
      <w:r w:rsidR="00744376" w:rsidRPr="00DC3037">
        <w:t xml:space="preserve"> </w:t>
      </w:r>
      <w:r w:rsidR="00F406A4" w:rsidRPr="00DC3037">
        <w:t xml:space="preserve">based on feedback </w:t>
      </w:r>
      <w:r w:rsidR="00D85F4C" w:rsidRPr="00DC3037">
        <w:t xml:space="preserve">they have received </w:t>
      </w:r>
      <w:r w:rsidR="00F406A4" w:rsidRPr="00DC3037">
        <w:t>from Indigenous students</w:t>
      </w:r>
      <w:r w:rsidR="00497210">
        <w:t xml:space="preserve"> and</w:t>
      </w:r>
      <w:r w:rsidR="00F406A4" w:rsidRPr="00DC3037">
        <w:t xml:space="preserve"> their families and </w:t>
      </w:r>
      <w:r w:rsidR="003746AE">
        <w:t>communities</w:t>
      </w:r>
      <w:r w:rsidR="00744376" w:rsidRPr="00DC3037">
        <w:t xml:space="preserve">, </w:t>
      </w:r>
      <w:r w:rsidR="002B7414">
        <w:t xml:space="preserve">as well as </w:t>
      </w:r>
      <w:r w:rsidR="00F406A4" w:rsidRPr="00DC3037">
        <w:t xml:space="preserve">building on </w:t>
      </w:r>
      <w:r w:rsidR="00D85F4C" w:rsidRPr="00DC3037">
        <w:t xml:space="preserve">their </w:t>
      </w:r>
      <w:r w:rsidR="00F406A4" w:rsidRPr="00DC3037">
        <w:t>learnings</w:t>
      </w:r>
      <w:r w:rsidR="00D85F4C" w:rsidRPr="00DC3037">
        <w:t xml:space="preserve"> from early experiences</w:t>
      </w:r>
      <w:r w:rsidR="009A5BA7">
        <w:t>,</w:t>
      </w:r>
      <w:r w:rsidR="002B7414">
        <w:t xml:space="preserve"> </w:t>
      </w:r>
      <w:r w:rsidR="002B7414" w:rsidRPr="00DC3037">
        <w:t>AIEF’s best practice research</w:t>
      </w:r>
      <w:r w:rsidR="002B7414">
        <w:t xml:space="preserve"> and the</w:t>
      </w:r>
      <w:r w:rsidR="002B7414" w:rsidRPr="00DC3037">
        <w:t xml:space="preserve"> </w:t>
      </w:r>
      <w:r w:rsidR="006B5034" w:rsidRPr="00DC3037">
        <w:t xml:space="preserve">sharing of experience </w:t>
      </w:r>
      <w:r w:rsidR="003746AE">
        <w:t>across the Partner School network</w:t>
      </w:r>
      <w:r w:rsidR="006B5034" w:rsidRPr="00DC3037">
        <w:t xml:space="preserve">. </w:t>
      </w:r>
    </w:p>
    <w:p w14:paraId="43898B3E" w14:textId="77777777" w:rsidR="006E5DF8" w:rsidRPr="00DC3037" w:rsidRDefault="006E5DF8" w:rsidP="006E5DF8">
      <w:pPr>
        <w:autoSpaceDE w:val="0"/>
        <w:autoSpaceDN w:val="0"/>
        <w:adjustRightInd w:val="0"/>
      </w:pPr>
    </w:p>
    <w:p w14:paraId="0EAFB2A7" w14:textId="60C3ABDF" w:rsidR="00193303" w:rsidRDefault="00193303" w:rsidP="00D66521">
      <w:r w:rsidRPr="00DC3037">
        <w:t xml:space="preserve">Attrition rates at </w:t>
      </w:r>
      <w:r w:rsidR="0069203C">
        <w:t>P</w:t>
      </w:r>
      <w:r w:rsidRPr="00DC3037">
        <w:t xml:space="preserve">artner </w:t>
      </w:r>
      <w:r w:rsidR="0069203C">
        <w:t>S</w:t>
      </w:r>
      <w:r w:rsidRPr="00DC3037">
        <w:t>chool</w:t>
      </w:r>
      <w:r w:rsidR="0069203C">
        <w:t>s</w:t>
      </w:r>
      <w:r w:rsidRPr="00DC3037">
        <w:t xml:space="preserve"> do not imply underperformance as students may leave a school for a variety of reasons including changes in personal circumstances such as family migration interstate, personal or family health issues, or moving to a school that is more suited to the needs or interests of the student.  </w:t>
      </w:r>
    </w:p>
    <w:p w14:paraId="18D8DDD0" w14:textId="6FC05407" w:rsidR="00280ADF" w:rsidRDefault="00280ADF" w:rsidP="00280ADF"/>
    <w:p w14:paraId="1506347C" w14:textId="4C0B5827" w:rsidR="00280ADF" w:rsidRDefault="00280ADF" w:rsidP="00280ADF">
      <w:r>
        <w:t xml:space="preserve">AIEF’s independent auditor BDO East Coast Partnership has audited </w:t>
      </w:r>
      <w:r w:rsidR="00AC1CD4">
        <w:t xml:space="preserve">AIEF’s </w:t>
      </w:r>
      <w:r>
        <w:t>school</w:t>
      </w:r>
      <w:r w:rsidR="005F686B">
        <w:t xml:space="preserve"> scholarship data from </w:t>
      </w:r>
      <w:proofErr w:type="gramStart"/>
      <w:r w:rsidR="005F686B">
        <w:t>2008-</w:t>
      </w:r>
      <w:r w:rsidR="003746AE" w:rsidRPr="00FE2347">
        <w:t>20</w:t>
      </w:r>
      <w:r w:rsidR="00094013">
        <w:t>2</w:t>
      </w:r>
      <w:r w:rsidR="00B138BC">
        <w:t>5</w:t>
      </w:r>
      <w:r w:rsidR="00442323">
        <w:t>,</w:t>
      </w:r>
      <w:r w:rsidR="005F686B">
        <w:t xml:space="preserve"> and</w:t>
      </w:r>
      <w:proofErr w:type="gramEnd"/>
      <w:r w:rsidR="005F686B">
        <w:t xml:space="preserve"> has issued a </w:t>
      </w:r>
      <w:r w:rsidRPr="005F686B">
        <w:rPr>
          <w:i/>
        </w:rPr>
        <w:t>Report on Factual Findings</w:t>
      </w:r>
      <w:r>
        <w:t xml:space="preserve"> undertaken in accordance with the </w:t>
      </w:r>
      <w:r w:rsidRPr="005F686B">
        <w:rPr>
          <w:i/>
        </w:rPr>
        <w:t>Standard on Related Services ASRS 4400 Agreed Upon Procedures Engagements to Report Factual Findings</w:t>
      </w:r>
      <w:r>
        <w:t xml:space="preserve"> which found no errors or omissions in </w:t>
      </w:r>
      <w:r w:rsidR="005F686B">
        <w:t xml:space="preserve">the </w:t>
      </w:r>
      <w:r>
        <w:t>data.</w:t>
      </w:r>
      <w:r w:rsidR="0011404E">
        <w:t xml:space="preserve">  </w:t>
      </w:r>
      <w:r>
        <w:t xml:space="preserve">A </w:t>
      </w:r>
      <w:r w:rsidRPr="00442323">
        <w:rPr>
          <w:i/>
        </w:rPr>
        <w:t>Repo</w:t>
      </w:r>
      <w:r w:rsidR="00701EB8" w:rsidRPr="00442323">
        <w:rPr>
          <w:i/>
        </w:rPr>
        <w:t>rt on Factual Findings</w:t>
      </w:r>
      <w:r w:rsidR="00701EB8">
        <w:t xml:space="preserve"> has </w:t>
      </w:r>
      <w:r>
        <w:t>been incorporated as part of AIEF’s standard annual reporting and audit cycle each yea</w:t>
      </w:r>
      <w:r w:rsidR="00701EB8">
        <w:t xml:space="preserve">r covering </w:t>
      </w:r>
      <w:r>
        <w:t xml:space="preserve">100% of </w:t>
      </w:r>
      <w:r w:rsidR="009A5BA7">
        <w:t>AIEF S</w:t>
      </w:r>
      <w:r w:rsidR="00701EB8">
        <w:t>cholarships awarded</w:t>
      </w:r>
      <w:r w:rsidR="009A5BA7">
        <w:t xml:space="preserve"> (school and tertiary)</w:t>
      </w:r>
      <w:r w:rsidR="00701EB8">
        <w:t xml:space="preserve">.  </w:t>
      </w:r>
      <w:r w:rsidR="0011404E">
        <w:t>Further</w:t>
      </w:r>
      <w:r w:rsidR="00793C67">
        <w:t xml:space="preserve"> </w:t>
      </w:r>
      <w:r>
        <w:t>information about AIEF’s programs, data, definitions and reporting is available on the AIEF website.</w:t>
      </w:r>
    </w:p>
    <w:p w14:paraId="10F5E873" w14:textId="0B5D07B7" w:rsidR="005D5C97" w:rsidRDefault="005D5C97" w:rsidP="00D66521"/>
    <w:p w14:paraId="05655E14" w14:textId="77777777" w:rsidR="009D1989" w:rsidRPr="00DC3037" w:rsidRDefault="009D1989" w:rsidP="00D66521"/>
    <w:p w14:paraId="1CD6DB97" w14:textId="198F8FCA" w:rsidR="00FD6ADC" w:rsidRPr="00DC3037" w:rsidRDefault="00FD6ADC" w:rsidP="00D66521"/>
    <w:sectPr w:rsidR="00FD6ADC" w:rsidRPr="00DC3037" w:rsidSect="00EF5318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2552" w:right="1440" w:bottom="567" w:left="1440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6F6DE" w14:textId="77777777" w:rsidR="00A034B0" w:rsidRDefault="00A034B0" w:rsidP="00850172">
      <w:r>
        <w:separator/>
      </w:r>
    </w:p>
  </w:endnote>
  <w:endnote w:type="continuationSeparator" w:id="0">
    <w:p w14:paraId="78AD400C" w14:textId="77777777" w:rsidR="00A034B0" w:rsidRDefault="00A034B0" w:rsidP="00850172">
      <w:r>
        <w:continuationSeparator/>
      </w:r>
    </w:p>
  </w:endnote>
  <w:endnote w:type="continuationNotice" w:id="1">
    <w:p w14:paraId="17DE7BF2" w14:textId="77777777" w:rsidR="00A034B0" w:rsidRDefault="00A03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18"/>
      </w:rPr>
      <w:id w:val="1663420676"/>
      <w:docPartObj>
        <w:docPartGallery w:val="Page Numbers (Bottom of Page)"/>
        <w:docPartUnique/>
      </w:docPartObj>
    </w:sdtPr>
    <w:sdtEndPr/>
    <w:sdtContent>
      <w:sdt>
        <w:sdtPr>
          <w:rPr>
            <w:szCs w:val="18"/>
          </w:rPr>
          <w:id w:val="160589913"/>
          <w:docPartObj>
            <w:docPartGallery w:val="Page Numbers (Top of Page)"/>
            <w:docPartUnique/>
          </w:docPartObj>
        </w:sdtPr>
        <w:sdtEndPr/>
        <w:sdtContent>
          <w:p w14:paraId="07A20352" w14:textId="77777777" w:rsidR="002A0920" w:rsidRDefault="002A0920">
            <w:pPr>
              <w:pStyle w:val="Footer"/>
              <w:jc w:val="right"/>
              <w:rPr>
                <w:szCs w:val="18"/>
              </w:rPr>
            </w:pPr>
          </w:p>
          <w:p w14:paraId="6D66080D" w14:textId="590A6028" w:rsidR="002A0920" w:rsidRPr="005F6216" w:rsidRDefault="002A0920">
            <w:pPr>
              <w:pStyle w:val="Footer"/>
              <w:jc w:val="right"/>
              <w:rPr>
                <w:szCs w:val="18"/>
              </w:rPr>
            </w:pPr>
            <w:r w:rsidRPr="005F6216">
              <w:rPr>
                <w:szCs w:val="18"/>
              </w:rPr>
              <w:t xml:space="preserve">Page </w:t>
            </w:r>
            <w:r w:rsidRPr="005F6216">
              <w:rPr>
                <w:bCs/>
                <w:szCs w:val="18"/>
              </w:rPr>
              <w:fldChar w:fldCharType="begin"/>
            </w:r>
            <w:r w:rsidRPr="005F6216">
              <w:rPr>
                <w:bCs/>
                <w:szCs w:val="18"/>
              </w:rPr>
              <w:instrText xml:space="preserve"> PAGE </w:instrText>
            </w:r>
            <w:r w:rsidRPr="005F6216">
              <w:rPr>
                <w:bCs/>
                <w:szCs w:val="18"/>
              </w:rPr>
              <w:fldChar w:fldCharType="separate"/>
            </w:r>
            <w:r w:rsidR="00855DA6">
              <w:rPr>
                <w:bCs/>
                <w:noProof/>
                <w:szCs w:val="18"/>
              </w:rPr>
              <w:t>2</w:t>
            </w:r>
            <w:r w:rsidRPr="005F6216">
              <w:rPr>
                <w:bCs/>
                <w:szCs w:val="18"/>
              </w:rPr>
              <w:fldChar w:fldCharType="end"/>
            </w:r>
            <w:r w:rsidRPr="005F6216">
              <w:rPr>
                <w:szCs w:val="18"/>
              </w:rPr>
              <w:t xml:space="preserve"> of </w:t>
            </w:r>
            <w:r w:rsidRPr="005F6216">
              <w:rPr>
                <w:bCs/>
                <w:szCs w:val="18"/>
              </w:rPr>
              <w:fldChar w:fldCharType="begin"/>
            </w:r>
            <w:r w:rsidRPr="005F6216">
              <w:rPr>
                <w:bCs/>
                <w:szCs w:val="18"/>
              </w:rPr>
              <w:instrText xml:space="preserve"> NUMPAGES  </w:instrText>
            </w:r>
            <w:r w:rsidRPr="005F6216">
              <w:rPr>
                <w:bCs/>
                <w:szCs w:val="18"/>
              </w:rPr>
              <w:fldChar w:fldCharType="separate"/>
            </w:r>
            <w:r w:rsidR="00855DA6">
              <w:rPr>
                <w:bCs/>
                <w:noProof/>
                <w:szCs w:val="18"/>
              </w:rPr>
              <w:t>2</w:t>
            </w:r>
            <w:r w:rsidRPr="005F6216">
              <w:rPr>
                <w:bCs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25ED4" w14:textId="77777777" w:rsidR="002A0920" w:rsidRDefault="002A0920" w:rsidP="00850172">
    <w:pPr>
      <w:rPr>
        <w:lang w:eastAsia="en-AU"/>
      </w:rPr>
    </w:pPr>
  </w:p>
  <w:p w14:paraId="7E6CC84C" w14:textId="77777777" w:rsidR="002A0920" w:rsidRDefault="002A0920" w:rsidP="00850172">
    <w:pPr>
      <w:rPr>
        <w:lang w:eastAsia="en-AU"/>
      </w:rPr>
    </w:pPr>
  </w:p>
  <w:p w14:paraId="2E4D1148" w14:textId="77777777" w:rsidR="002A0920" w:rsidRPr="00850172" w:rsidRDefault="002A0920" w:rsidP="00850172">
    <w:pPr>
      <w:jc w:val="center"/>
      <w:rPr>
        <w:sz w:val="18"/>
        <w:szCs w:val="18"/>
        <w:lang w:eastAsia="en-AU"/>
      </w:rPr>
    </w:pPr>
    <w:r w:rsidRPr="00850172">
      <w:rPr>
        <w:sz w:val="18"/>
        <w:szCs w:val="18"/>
        <w:lang w:eastAsia="en-AU"/>
      </w:rPr>
      <w:t xml:space="preserve">Suite 2A </w:t>
    </w:r>
    <w:r w:rsidRPr="00850172">
      <w:rPr>
        <w:color w:val="B30838"/>
        <w:sz w:val="18"/>
        <w:szCs w:val="18"/>
        <w:lang w:eastAsia="en-AU"/>
      </w:rPr>
      <w:t>|</w:t>
    </w:r>
    <w:r w:rsidRPr="00850172">
      <w:rPr>
        <w:sz w:val="18"/>
        <w:szCs w:val="18"/>
        <w:lang w:eastAsia="en-AU"/>
      </w:rPr>
      <w:t xml:space="preserve"> Level 2 </w:t>
    </w:r>
    <w:r w:rsidRPr="00850172">
      <w:rPr>
        <w:color w:val="B30838"/>
        <w:sz w:val="18"/>
        <w:szCs w:val="18"/>
        <w:lang w:eastAsia="en-AU"/>
      </w:rPr>
      <w:t xml:space="preserve">| </w:t>
    </w:r>
    <w:r w:rsidRPr="00850172">
      <w:rPr>
        <w:sz w:val="18"/>
        <w:szCs w:val="18"/>
        <w:lang w:eastAsia="en-AU"/>
      </w:rPr>
      <w:t xml:space="preserve">2-12 Foveaux Street </w:t>
    </w:r>
    <w:r w:rsidRPr="00850172">
      <w:rPr>
        <w:color w:val="B30838"/>
        <w:sz w:val="18"/>
        <w:szCs w:val="18"/>
        <w:lang w:eastAsia="en-AU"/>
      </w:rPr>
      <w:t xml:space="preserve">| </w:t>
    </w:r>
    <w:r w:rsidRPr="00850172">
      <w:rPr>
        <w:sz w:val="18"/>
        <w:szCs w:val="18"/>
        <w:lang w:eastAsia="en-AU"/>
      </w:rPr>
      <w:t xml:space="preserve">Surry Hills </w:t>
    </w:r>
    <w:r w:rsidRPr="00850172">
      <w:rPr>
        <w:color w:val="B30838"/>
        <w:sz w:val="18"/>
        <w:szCs w:val="18"/>
        <w:lang w:eastAsia="en-AU"/>
      </w:rPr>
      <w:t xml:space="preserve">| </w:t>
    </w:r>
    <w:r w:rsidRPr="00850172">
      <w:rPr>
        <w:sz w:val="18"/>
        <w:szCs w:val="18"/>
        <w:lang w:eastAsia="en-AU"/>
      </w:rPr>
      <w:t xml:space="preserve">NSW </w:t>
    </w:r>
    <w:r w:rsidRPr="00850172">
      <w:rPr>
        <w:color w:val="B30838"/>
        <w:sz w:val="18"/>
        <w:szCs w:val="18"/>
        <w:lang w:eastAsia="en-AU"/>
      </w:rPr>
      <w:t xml:space="preserve">| </w:t>
    </w:r>
    <w:r w:rsidRPr="00850172">
      <w:rPr>
        <w:sz w:val="18"/>
        <w:szCs w:val="18"/>
        <w:lang w:eastAsia="en-AU"/>
      </w:rPr>
      <w:t>2010</w:t>
    </w:r>
  </w:p>
  <w:p w14:paraId="5D9CD2CB" w14:textId="77777777" w:rsidR="002A0920" w:rsidRPr="00850172" w:rsidRDefault="002A0920" w:rsidP="00850172">
    <w:pPr>
      <w:jc w:val="center"/>
      <w:rPr>
        <w:sz w:val="18"/>
        <w:szCs w:val="18"/>
      </w:rPr>
    </w:pPr>
    <w:r w:rsidRPr="00850172">
      <w:rPr>
        <w:b/>
        <w:color w:val="B30838"/>
        <w:sz w:val="18"/>
        <w:szCs w:val="18"/>
        <w:lang w:eastAsia="en-AU"/>
      </w:rPr>
      <w:t>T</w:t>
    </w:r>
    <w:r w:rsidRPr="00850172">
      <w:rPr>
        <w:sz w:val="18"/>
        <w:szCs w:val="18"/>
        <w:lang w:eastAsia="en-AU"/>
      </w:rPr>
      <w:t xml:space="preserve"> </w:t>
    </w:r>
    <w:r w:rsidRPr="00850172">
      <w:rPr>
        <w:color w:val="B30838"/>
        <w:sz w:val="18"/>
        <w:szCs w:val="18"/>
        <w:lang w:eastAsia="en-AU"/>
      </w:rPr>
      <w:t xml:space="preserve">| </w:t>
    </w:r>
    <w:r w:rsidRPr="00850172">
      <w:rPr>
        <w:sz w:val="18"/>
        <w:szCs w:val="18"/>
        <w:lang w:eastAsia="en-AU"/>
      </w:rPr>
      <w:t xml:space="preserve">02 8373 8000  </w:t>
    </w:r>
    <w:r w:rsidRPr="00850172">
      <w:rPr>
        <w:b/>
        <w:color w:val="B30838"/>
        <w:sz w:val="18"/>
        <w:szCs w:val="18"/>
        <w:lang w:eastAsia="en-AU"/>
      </w:rPr>
      <w:t xml:space="preserve">F </w:t>
    </w:r>
    <w:r w:rsidRPr="00850172">
      <w:rPr>
        <w:color w:val="B30838"/>
        <w:sz w:val="18"/>
        <w:szCs w:val="18"/>
        <w:lang w:eastAsia="en-AU"/>
      </w:rPr>
      <w:t xml:space="preserve">| </w:t>
    </w:r>
    <w:r w:rsidRPr="00850172">
      <w:rPr>
        <w:sz w:val="18"/>
        <w:szCs w:val="18"/>
        <w:lang w:eastAsia="en-AU"/>
      </w:rPr>
      <w:t xml:space="preserve">02 8373 8001  </w:t>
    </w:r>
    <w:r w:rsidRPr="00850172">
      <w:rPr>
        <w:b/>
        <w:color w:val="B30838"/>
        <w:sz w:val="18"/>
        <w:szCs w:val="18"/>
        <w:lang w:eastAsia="en-AU"/>
      </w:rPr>
      <w:t>W</w:t>
    </w:r>
    <w:r w:rsidRPr="00850172">
      <w:rPr>
        <w:sz w:val="18"/>
        <w:szCs w:val="18"/>
        <w:lang w:eastAsia="en-AU"/>
      </w:rPr>
      <w:t xml:space="preserve"> </w:t>
    </w:r>
    <w:r w:rsidRPr="00850172">
      <w:rPr>
        <w:color w:val="B30838"/>
        <w:sz w:val="18"/>
        <w:szCs w:val="18"/>
        <w:lang w:eastAsia="en-AU"/>
      </w:rPr>
      <w:t xml:space="preserve">| </w:t>
    </w:r>
    <w:r w:rsidRPr="00850172">
      <w:rPr>
        <w:sz w:val="18"/>
        <w:szCs w:val="18"/>
        <w:lang w:eastAsia="en-AU"/>
      </w:rPr>
      <w:t xml:space="preserve">aief.com.au  </w:t>
    </w:r>
    <w:r w:rsidRPr="00850172">
      <w:rPr>
        <w:b/>
        <w:color w:val="B30838"/>
        <w:sz w:val="18"/>
        <w:szCs w:val="18"/>
        <w:lang w:eastAsia="en-AU"/>
      </w:rPr>
      <w:t>ABN</w:t>
    </w:r>
    <w:r w:rsidRPr="00850172">
      <w:rPr>
        <w:sz w:val="18"/>
        <w:szCs w:val="18"/>
        <w:lang w:eastAsia="en-AU"/>
      </w:rPr>
      <w:t xml:space="preserve"> </w:t>
    </w:r>
    <w:r w:rsidRPr="00850172">
      <w:rPr>
        <w:color w:val="B30838"/>
        <w:sz w:val="18"/>
        <w:szCs w:val="18"/>
        <w:lang w:eastAsia="en-AU"/>
      </w:rPr>
      <w:t>|</w:t>
    </w:r>
    <w:r w:rsidRPr="00850172">
      <w:rPr>
        <w:sz w:val="18"/>
        <w:szCs w:val="18"/>
        <w:lang w:eastAsia="en-AU"/>
      </w:rPr>
      <w:t xml:space="preserve"> 13 127 908 187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D981" w14:textId="77777777" w:rsidR="00A034B0" w:rsidRDefault="00A034B0" w:rsidP="00850172">
      <w:r>
        <w:separator/>
      </w:r>
    </w:p>
  </w:footnote>
  <w:footnote w:type="continuationSeparator" w:id="0">
    <w:p w14:paraId="256B9853" w14:textId="77777777" w:rsidR="00A034B0" w:rsidRDefault="00A034B0" w:rsidP="00850172">
      <w:r>
        <w:continuationSeparator/>
      </w:r>
    </w:p>
  </w:footnote>
  <w:footnote w:type="continuationNotice" w:id="1">
    <w:p w14:paraId="333D9982" w14:textId="77777777" w:rsidR="00A034B0" w:rsidRDefault="00A034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43FA7" w14:textId="77777777" w:rsidR="002A0920" w:rsidRDefault="002A0920" w:rsidP="00850172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0" wp14:anchorId="32D90D73" wp14:editId="4BE5B8BD">
          <wp:simplePos x="0" y="0"/>
          <wp:positionH relativeFrom="page">
            <wp:posOffset>3957851</wp:posOffset>
          </wp:positionH>
          <wp:positionV relativeFrom="page">
            <wp:posOffset>13648</wp:posOffset>
          </wp:positionV>
          <wp:extent cx="3603009" cy="1596788"/>
          <wp:effectExtent l="0" t="0" r="0" b="3810"/>
          <wp:wrapNone/>
          <wp:docPr id="1" name="Picture 1" descr="AEIF_LHead_SHills_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IF_LHead_SHills_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-15576"/>
                  <a:stretch/>
                </pic:blipFill>
                <pic:spPr bwMode="auto">
                  <a:xfrm>
                    <a:off x="0" y="0"/>
                    <a:ext cx="3603957" cy="15972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AABBB8" w14:textId="77777777" w:rsidR="002A0920" w:rsidRDefault="002A0920" w:rsidP="00850172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3E29" w14:textId="77777777" w:rsidR="002A0920" w:rsidRDefault="002A0920" w:rsidP="00850172">
    <w:pPr>
      <w:pStyle w:val="Header"/>
    </w:pPr>
    <w:r>
      <w:rPr>
        <w:noProof/>
      </w:rPr>
      <w:drawing>
        <wp:anchor distT="0" distB="0" distL="114300" distR="114300" simplePos="0" relativeHeight="251673600" behindDoc="1" locked="0" layoutInCell="1" allowOverlap="0" wp14:anchorId="46ECFAD5" wp14:editId="0C5FA4DC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89361" cy="1596788"/>
          <wp:effectExtent l="0" t="0" r="0" b="3810"/>
          <wp:wrapNone/>
          <wp:docPr id="2" name="Picture 2" descr="AEIF_LHead_SHills_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IF_LHead_SHills_P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-15644"/>
                  <a:stretch/>
                </pic:blipFill>
                <pic:spPr bwMode="auto">
                  <a:xfrm>
                    <a:off x="0" y="0"/>
                    <a:ext cx="3589361" cy="15967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0" wp14:anchorId="4C44397A" wp14:editId="705DE7F1">
          <wp:simplePos x="0" y="0"/>
          <wp:positionH relativeFrom="page">
            <wp:posOffset>7738110</wp:posOffset>
          </wp:positionH>
          <wp:positionV relativeFrom="page">
            <wp:posOffset>-53653</wp:posOffset>
          </wp:positionV>
          <wp:extent cx="7562850" cy="10685145"/>
          <wp:effectExtent l="0" t="0" r="0" b="1905"/>
          <wp:wrapNone/>
          <wp:docPr id="4" name="Picture 4" descr="AEIF_LHead_SHills_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IF_LHead_SHills_P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-6863"/>
                  <a:stretch/>
                </pic:blipFill>
                <pic:spPr bwMode="auto">
                  <a:xfrm>
                    <a:off x="0" y="0"/>
                    <a:ext cx="7562850" cy="10685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51147"/>
    <w:multiLevelType w:val="hybridMultilevel"/>
    <w:tmpl w:val="243694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4D64"/>
    <w:multiLevelType w:val="hybridMultilevel"/>
    <w:tmpl w:val="E7F06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7230B"/>
    <w:multiLevelType w:val="hybridMultilevel"/>
    <w:tmpl w:val="1F402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40D7C"/>
    <w:multiLevelType w:val="hybridMultilevel"/>
    <w:tmpl w:val="F92E1A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B0B0E"/>
    <w:multiLevelType w:val="hybridMultilevel"/>
    <w:tmpl w:val="83223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70C8B"/>
    <w:multiLevelType w:val="hybridMultilevel"/>
    <w:tmpl w:val="A93E46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D4A32"/>
    <w:multiLevelType w:val="hybridMultilevel"/>
    <w:tmpl w:val="54801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F665D"/>
    <w:multiLevelType w:val="hybridMultilevel"/>
    <w:tmpl w:val="8F6A4E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A657A"/>
    <w:multiLevelType w:val="hybridMultilevel"/>
    <w:tmpl w:val="6D48EB86"/>
    <w:lvl w:ilvl="0" w:tplc="B7C2470C">
      <w:start w:val="30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7E3AB5"/>
    <w:multiLevelType w:val="hybridMultilevel"/>
    <w:tmpl w:val="FF82B908"/>
    <w:lvl w:ilvl="0" w:tplc="B7C2470C">
      <w:start w:val="30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176D04"/>
    <w:multiLevelType w:val="hybridMultilevel"/>
    <w:tmpl w:val="F10267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8374358">
    <w:abstractNumId w:val="3"/>
  </w:num>
  <w:num w:numId="2" w16cid:durableId="601299662">
    <w:abstractNumId w:val="4"/>
  </w:num>
  <w:num w:numId="3" w16cid:durableId="963848929">
    <w:abstractNumId w:val="6"/>
  </w:num>
  <w:num w:numId="4" w16cid:durableId="100428100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9688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914">
    <w:abstractNumId w:val="5"/>
  </w:num>
  <w:num w:numId="7" w16cid:durableId="1483232985">
    <w:abstractNumId w:val="0"/>
  </w:num>
  <w:num w:numId="8" w16cid:durableId="689137379">
    <w:abstractNumId w:val="1"/>
  </w:num>
  <w:num w:numId="9" w16cid:durableId="1669674636">
    <w:abstractNumId w:val="7"/>
  </w:num>
  <w:num w:numId="10" w16cid:durableId="142621721">
    <w:abstractNumId w:val="10"/>
  </w:num>
  <w:num w:numId="11" w16cid:durableId="1888955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NjQyMzS2MDa1NDNS0lEKTi0uzszPAykwqQUACD+2+CwAAAA="/>
  </w:docVars>
  <w:rsids>
    <w:rsidRoot w:val="00664199"/>
    <w:rsid w:val="00001CFC"/>
    <w:rsid w:val="000057F2"/>
    <w:rsid w:val="000129F2"/>
    <w:rsid w:val="000226FC"/>
    <w:rsid w:val="00023A24"/>
    <w:rsid w:val="00026903"/>
    <w:rsid w:val="00026F74"/>
    <w:rsid w:val="000311D3"/>
    <w:rsid w:val="00036A4D"/>
    <w:rsid w:val="00043D46"/>
    <w:rsid w:val="00045F08"/>
    <w:rsid w:val="00046A1B"/>
    <w:rsid w:val="000530C5"/>
    <w:rsid w:val="00054FCE"/>
    <w:rsid w:val="000618ED"/>
    <w:rsid w:val="00064BD4"/>
    <w:rsid w:val="0007230C"/>
    <w:rsid w:val="00074DD7"/>
    <w:rsid w:val="00083821"/>
    <w:rsid w:val="00092353"/>
    <w:rsid w:val="0009243A"/>
    <w:rsid w:val="00094013"/>
    <w:rsid w:val="000A1C79"/>
    <w:rsid w:val="000A4753"/>
    <w:rsid w:val="000C336E"/>
    <w:rsid w:val="000C3E3A"/>
    <w:rsid w:val="000C6633"/>
    <w:rsid w:val="000C6EE3"/>
    <w:rsid w:val="000D36D4"/>
    <w:rsid w:val="000D4FD3"/>
    <w:rsid w:val="000D75DE"/>
    <w:rsid w:val="000E6388"/>
    <w:rsid w:val="000F2B03"/>
    <w:rsid w:val="00101D0A"/>
    <w:rsid w:val="0011404E"/>
    <w:rsid w:val="001161C4"/>
    <w:rsid w:val="001216B4"/>
    <w:rsid w:val="00130984"/>
    <w:rsid w:val="001320F0"/>
    <w:rsid w:val="00136E4D"/>
    <w:rsid w:val="0014027A"/>
    <w:rsid w:val="00152C79"/>
    <w:rsid w:val="0015524F"/>
    <w:rsid w:val="00160B10"/>
    <w:rsid w:val="00160C7F"/>
    <w:rsid w:val="001643F0"/>
    <w:rsid w:val="00175DB8"/>
    <w:rsid w:val="0018416D"/>
    <w:rsid w:val="00185C68"/>
    <w:rsid w:val="001907F8"/>
    <w:rsid w:val="00193303"/>
    <w:rsid w:val="001950A4"/>
    <w:rsid w:val="001956DA"/>
    <w:rsid w:val="001A233C"/>
    <w:rsid w:val="001A3FE6"/>
    <w:rsid w:val="001A4E3A"/>
    <w:rsid w:val="001B3D61"/>
    <w:rsid w:val="001C229D"/>
    <w:rsid w:val="001C3A4E"/>
    <w:rsid w:val="001D203C"/>
    <w:rsid w:val="001D3270"/>
    <w:rsid w:val="001E1981"/>
    <w:rsid w:val="001E3017"/>
    <w:rsid w:val="002025DC"/>
    <w:rsid w:val="00203981"/>
    <w:rsid w:val="002072F0"/>
    <w:rsid w:val="00207D35"/>
    <w:rsid w:val="00211D62"/>
    <w:rsid w:val="00220109"/>
    <w:rsid w:val="0022162D"/>
    <w:rsid w:val="002222A7"/>
    <w:rsid w:val="00235DC8"/>
    <w:rsid w:val="0023622D"/>
    <w:rsid w:val="00236E86"/>
    <w:rsid w:val="002402C9"/>
    <w:rsid w:val="00241E13"/>
    <w:rsid w:val="00244100"/>
    <w:rsid w:val="00245CFD"/>
    <w:rsid w:val="002476D8"/>
    <w:rsid w:val="0025079E"/>
    <w:rsid w:val="0025303B"/>
    <w:rsid w:val="00261981"/>
    <w:rsid w:val="00265C65"/>
    <w:rsid w:val="00271187"/>
    <w:rsid w:val="00271C46"/>
    <w:rsid w:val="00271DAA"/>
    <w:rsid w:val="002777B4"/>
    <w:rsid w:val="00280949"/>
    <w:rsid w:val="00280ADF"/>
    <w:rsid w:val="00284DD2"/>
    <w:rsid w:val="00287365"/>
    <w:rsid w:val="002968B5"/>
    <w:rsid w:val="002A0920"/>
    <w:rsid w:val="002A6781"/>
    <w:rsid w:val="002B07A2"/>
    <w:rsid w:val="002B6C7D"/>
    <w:rsid w:val="002B71B8"/>
    <w:rsid w:val="002B7414"/>
    <w:rsid w:val="002C178F"/>
    <w:rsid w:val="002C22F2"/>
    <w:rsid w:val="002C30FB"/>
    <w:rsid w:val="002C5CB6"/>
    <w:rsid w:val="002C670F"/>
    <w:rsid w:val="002D0EB8"/>
    <w:rsid w:val="002D345D"/>
    <w:rsid w:val="002E1787"/>
    <w:rsid w:val="002E274B"/>
    <w:rsid w:val="002F27C1"/>
    <w:rsid w:val="002F4B08"/>
    <w:rsid w:val="002F71B4"/>
    <w:rsid w:val="00327613"/>
    <w:rsid w:val="00332D5D"/>
    <w:rsid w:val="0033406D"/>
    <w:rsid w:val="003375B8"/>
    <w:rsid w:val="00346655"/>
    <w:rsid w:val="00350E73"/>
    <w:rsid w:val="00352FC2"/>
    <w:rsid w:val="003604A0"/>
    <w:rsid w:val="003606DF"/>
    <w:rsid w:val="00360E58"/>
    <w:rsid w:val="003611C4"/>
    <w:rsid w:val="0036792A"/>
    <w:rsid w:val="00371177"/>
    <w:rsid w:val="003746AE"/>
    <w:rsid w:val="00380FC5"/>
    <w:rsid w:val="003841C8"/>
    <w:rsid w:val="00384813"/>
    <w:rsid w:val="00387E1E"/>
    <w:rsid w:val="00392F4E"/>
    <w:rsid w:val="00393734"/>
    <w:rsid w:val="00397DCB"/>
    <w:rsid w:val="003B1444"/>
    <w:rsid w:val="003B324B"/>
    <w:rsid w:val="003B3C4B"/>
    <w:rsid w:val="003B41FD"/>
    <w:rsid w:val="003B61B7"/>
    <w:rsid w:val="003B67BD"/>
    <w:rsid w:val="003C0926"/>
    <w:rsid w:val="003C369C"/>
    <w:rsid w:val="003E413B"/>
    <w:rsid w:val="003F5E97"/>
    <w:rsid w:val="003F613C"/>
    <w:rsid w:val="003F7B80"/>
    <w:rsid w:val="00402F7A"/>
    <w:rsid w:val="00410E3C"/>
    <w:rsid w:val="0042337F"/>
    <w:rsid w:val="00424388"/>
    <w:rsid w:val="00426C1A"/>
    <w:rsid w:val="004270C3"/>
    <w:rsid w:val="00441C07"/>
    <w:rsid w:val="00441DF3"/>
    <w:rsid w:val="00442323"/>
    <w:rsid w:val="00446CDA"/>
    <w:rsid w:val="0045105D"/>
    <w:rsid w:val="0045133F"/>
    <w:rsid w:val="004517DD"/>
    <w:rsid w:val="004574D2"/>
    <w:rsid w:val="00457926"/>
    <w:rsid w:val="004657AB"/>
    <w:rsid w:val="00480246"/>
    <w:rsid w:val="00486611"/>
    <w:rsid w:val="0048754A"/>
    <w:rsid w:val="00495902"/>
    <w:rsid w:val="00496C47"/>
    <w:rsid w:val="00497210"/>
    <w:rsid w:val="004976FB"/>
    <w:rsid w:val="004A057C"/>
    <w:rsid w:val="004B0D7E"/>
    <w:rsid w:val="004B4A68"/>
    <w:rsid w:val="004B5184"/>
    <w:rsid w:val="004E2204"/>
    <w:rsid w:val="004E5ABD"/>
    <w:rsid w:val="004F7011"/>
    <w:rsid w:val="00506DB5"/>
    <w:rsid w:val="005071D1"/>
    <w:rsid w:val="005105EE"/>
    <w:rsid w:val="00510940"/>
    <w:rsid w:val="005117EC"/>
    <w:rsid w:val="00514BA7"/>
    <w:rsid w:val="00514C87"/>
    <w:rsid w:val="0052154B"/>
    <w:rsid w:val="00522BB6"/>
    <w:rsid w:val="00523987"/>
    <w:rsid w:val="00523D3B"/>
    <w:rsid w:val="00524F5B"/>
    <w:rsid w:val="005305F5"/>
    <w:rsid w:val="00531C93"/>
    <w:rsid w:val="00540708"/>
    <w:rsid w:val="00544991"/>
    <w:rsid w:val="00544F70"/>
    <w:rsid w:val="0055012E"/>
    <w:rsid w:val="0055650E"/>
    <w:rsid w:val="00556CCF"/>
    <w:rsid w:val="00565003"/>
    <w:rsid w:val="00565A86"/>
    <w:rsid w:val="005721E2"/>
    <w:rsid w:val="00577FF1"/>
    <w:rsid w:val="00585C81"/>
    <w:rsid w:val="00591337"/>
    <w:rsid w:val="00592703"/>
    <w:rsid w:val="005946EC"/>
    <w:rsid w:val="005A49F0"/>
    <w:rsid w:val="005A5DCE"/>
    <w:rsid w:val="005A7393"/>
    <w:rsid w:val="005B1FE0"/>
    <w:rsid w:val="005C148A"/>
    <w:rsid w:val="005C3C74"/>
    <w:rsid w:val="005C4763"/>
    <w:rsid w:val="005C6C66"/>
    <w:rsid w:val="005C7212"/>
    <w:rsid w:val="005D224C"/>
    <w:rsid w:val="005D23F4"/>
    <w:rsid w:val="005D5849"/>
    <w:rsid w:val="005D5C97"/>
    <w:rsid w:val="005D787D"/>
    <w:rsid w:val="005E13FF"/>
    <w:rsid w:val="005F283E"/>
    <w:rsid w:val="005F5849"/>
    <w:rsid w:val="005F6216"/>
    <w:rsid w:val="005F686B"/>
    <w:rsid w:val="00615DFE"/>
    <w:rsid w:val="0061704E"/>
    <w:rsid w:val="0062571B"/>
    <w:rsid w:val="00625761"/>
    <w:rsid w:val="00627D03"/>
    <w:rsid w:val="00631C9E"/>
    <w:rsid w:val="00632111"/>
    <w:rsid w:val="00645394"/>
    <w:rsid w:val="0064629E"/>
    <w:rsid w:val="00651538"/>
    <w:rsid w:val="00653086"/>
    <w:rsid w:val="00653801"/>
    <w:rsid w:val="0066232B"/>
    <w:rsid w:val="00664199"/>
    <w:rsid w:val="00665CFE"/>
    <w:rsid w:val="0066666F"/>
    <w:rsid w:val="0067220A"/>
    <w:rsid w:val="006724A6"/>
    <w:rsid w:val="0068067C"/>
    <w:rsid w:val="00681634"/>
    <w:rsid w:val="0069113C"/>
    <w:rsid w:val="0069203C"/>
    <w:rsid w:val="006938C1"/>
    <w:rsid w:val="00694334"/>
    <w:rsid w:val="00696C83"/>
    <w:rsid w:val="006A7EAC"/>
    <w:rsid w:val="006B2591"/>
    <w:rsid w:val="006B2B1D"/>
    <w:rsid w:val="006B5034"/>
    <w:rsid w:val="006B6FD8"/>
    <w:rsid w:val="006C210A"/>
    <w:rsid w:val="006C3E84"/>
    <w:rsid w:val="006C67A9"/>
    <w:rsid w:val="006C7C35"/>
    <w:rsid w:val="006D22A2"/>
    <w:rsid w:val="006D24E4"/>
    <w:rsid w:val="006E1C7C"/>
    <w:rsid w:val="006E1D42"/>
    <w:rsid w:val="006E4DEB"/>
    <w:rsid w:val="006E5DF8"/>
    <w:rsid w:val="006E5FEA"/>
    <w:rsid w:val="006E68DC"/>
    <w:rsid w:val="006E7E2A"/>
    <w:rsid w:val="006F06EE"/>
    <w:rsid w:val="006F3875"/>
    <w:rsid w:val="006F52F1"/>
    <w:rsid w:val="006F73EC"/>
    <w:rsid w:val="00701EB8"/>
    <w:rsid w:val="007042A5"/>
    <w:rsid w:val="00704DF6"/>
    <w:rsid w:val="00715410"/>
    <w:rsid w:val="00722515"/>
    <w:rsid w:val="007240C9"/>
    <w:rsid w:val="007378BE"/>
    <w:rsid w:val="00744376"/>
    <w:rsid w:val="007460FC"/>
    <w:rsid w:val="007541D6"/>
    <w:rsid w:val="007548D1"/>
    <w:rsid w:val="00755685"/>
    <w:rsid w:val="00756653"/>
    <w:rsid w:val="007663DC"/>
    <w:rsid w:val="00766E06"/>
    <w:rsid w:val="00777E81"/>
    <w:rsid w:val="00791E0E"/>
    <w:rsid w:val="00793C67"/>
    <w:rsid w:val="00797B25"/>
    <w:rsid w:val="007A3D2E"/>
    <w:rsid w:val="007A4110"/>
    <w:rsid w:val="007B3DA9"/>
    <w:rsid w:val="007C0118"/>
    <w:rsid w:val="007C0827"/>
    <w:rsid w:val="007C455B"/>
    <w:rsid w:val="007D19B4"/>
    <w:rsid w:val="007D298E"/>
    <w:rsid w:val="007D678C"/>
    <w:rsid w:val="007E05C5"/>
    <w:rsid w:val="007E26CD"/>
    <w:rsid w:val="007E2EBD"/>
    <w:rsid w:val="007F4F6E"/>
    <w:rsid w:val="0080394A"/>
    <w:rsid w:val="00811AD3"/>
    <w:rsid w:val="008128AA"/>
    <w:rsid w:val="008133F8"/>
    <w:rsid w:val="008135FB"/>
    <w:rsid w:val="0084351E"/>
    <w:rsid w:val="00846C42"/>
    <w:rsid w:val="00850172"/>
    <w:rsid w:val="00852A20"/>
    <w:rsid w:val="00853970"/>
    <w:rsid w:val="00854CDE"/>
    <w:rsid w:val="00854FD9"/>
    <w:rsid w:val="00855DA6"/>
    <w:rsid w:val="00856107"/>
    <w:rsid w:val="0086079C"/>
    <w:rsid w:val="008739BF"/>
    <w:rsid w:val="00873C2F"/>
    <w:rsid w:val="008775FC"/>
    <w:rsid w:val="0087772B"/>
    <w:rsid w:val="008804BE"/>
    <w:rsid w:val="00881797"/>
    <w:rsid w:val="00890939"/>
    <w:rsid w:val="008966B8"/>
    <w:rsid w:val="008A1640"/>
    <w:rsid w:val="008A477A"/>
    <w:rsid w:val="008A7F90"/>
    <w:rsid w:val="008B0DD3"/>
    <w:rsid w:val="008B3F39"/>
    <w:rsid w:val="008C0AA5"/>
    <w:rsid w:val="008C6990"/>
    <w:rsid w:val="008D0819"/>
    <w:rsid w:val="008D2179"/>
    <w:rsid w:val="008D3906"/>
    <w:rsid w:val="008D444F"/>
    <w:rsid w:val="008D5ED2"/>
    <w:rsid w:val="008E086F"/>
    <w:rsid w:val="008F5CC8"/>
    <w:rsid w:val="00900FEA"/>
    <w:rsid w:val="009017A4"/>
    <w:rsid w:val="00902468"/>
    <w:rsid w:val="009027A0"/>
    <w:rsid w:val="0090601F"/>
    <w:rsid w:val="009155E4"/>
    <w:rsid w:val="00915D3B"/>
    <w:rsid w:val="009200F0"/>
    <w:rsid w:val="00925056"/>
    <w:rsid w:val="00925C9D"/>
    <w:rsid w:val="00931D60"/>
    <w:rsid w:val="00931D64"/>
    <w:rsid w:val="00931E13"/>
    <w:rsid w:val="00946799"/>
    <w:rsid w:val="00946904"/>
    <w:rsid w:val="00951FB9"/>
    <w:rsid w:val="00961B59"/>
    <w:rsid w:val="00961F10"/>
    <w:rsid w:val="00970DC7"/>
    <w:rsid w:val="00971B25"/>
    <w:rsid w:val="00975E93"/>
    <w:rsid w:val="0098131D"/>
    <w:rsid w:val="00992B4D"/>
    <w:rsid w:val="00996DEE"/>
    <w:rsid w:val="009A331A"/>
    <w:rsid w:val="009A4018"/>
    <w:rsid w:val="009A5BA7"/>
    <w:rsid w:val="009B1A1C"/>
    <w:rsid w:val="009C09FA"/>
    <w:rsid w:val="009C3C55"/>
    <w:rsid w:val="009D1989"/>
    <w:rsid w:val="009D2F49"/>
    <w:rsid w:val="009D3083"/>
    <w:rsid w:val="009D4DD0"/>
    <w:rsid w:val="009E163B"/>
    <w:rsid w:val="009E26C2"/>
    <w:rsid w:val="009E5820"/>
    <w:rsid w:val="009F0C67"/>
    <w:rsid w:val="009F3125"/>
    <w:rsid w:val="00A00084"/>
    <w:rsid w:val="00A034B0"/>
    <w:rsid w:val="00A0544E"/>
    <w:rsid w:val="00A20B61"/>
    <w:rsid w:val="00A21C85"/>
    <w:rsid w:val="00A22165"/>
    <w:rsid w:val="00A22B1E"/>
    <w:rsid w:val="00A341EB"/>
    <w:rsid w:val="00A35863"/>
    <w:rsid w:val="00A42407"/>
    <w:rsid w:val="00A44221"/>
    <w:rsid w:val="00A509AE"/>
    <w:rsid w:val="00A50CFE"/>
    <w:rsid w:val="00A5144F"/>
    <w:rsid w:val="00A52B23"/>
    <w:rsid w:val="00A560FB"/>
    <w:rsid w:val="00A612C9"/>
    <w:rsid w:val="00A6433F"/>
    <w:rsid w:val="00A6564E"/>
    <w:rsid w:val="00A669D3"/>
    <w:rsid w:val="00A754CB"/>
    <w:rsid w:val="00A772FD"/>
    <w:rsid w:val="00A8705A"/>
    <w:rsid w:val="00A93246"/>
    <w:rsid w:val="00A95E56"/>
    <w:rsid w:val="00A96189"/>
    <w:rsid w:val="00A96E08"/>
    <w:rsid w:val="00AA0BD5"/>
    <w:rsid w:val="00AA1655"/>
    <w:rsid w:val="00AA4377"/>
    <w:rsid w:val="00AC1CD4"/>
    <w:rsid w:val="00AC2D34"/>
    <w:rsid w:val="00AD28DD"/>
    <w:rsid w:val="00AD64E8"/>
    <w:rsid w:val="00AE2F21"/>
    <w:rsid w:val="00AE47FC"/>
    <w:rsid w:val="00AE4C15"/>
    <w:rsid w:val="00AE5D0A"/>
    <w:rsid w:val="00AE7EAB"/>
    <w:rsid w:val="00AF4606"/>
    <w:rsid w:val="00B00C1C"/>
    <w:rsid w:val="00B138BC"/>
    <w:rsid w:val="00B27979"/>
    <w:rsid w:val="00B27BB2"/>
    <w:rsid w:val="00B31757"/>
    <w:rsid w:val="00B50142"/>
    <w:rsid w:val="00B51AFF"/>
    <w:rsid w:val="00B520C5"/>
    <w:rsid w:val="00B52FB1"/>
    <w:rsid w:val="00B5352F"/>
    <w:rsid w:val="00B5491B"/>
    <w:rsid w:val="00B64AFE"/>
    <w:rsid w:val="00B6597D"/>
    <w:rsid w:val="00B67266"/>
    <w:rsid w:val="00B72F08"/>
    <w:rsid w:val="00B7709B"/>
    <w:rsid w:val="00B8114A"/>
    <w:rsid w:val="00B81312"/>
    <w:rsid w:val="00B817C4"/>
    <w:rsid w:val="00B821A8"/>
    <w:rsid w:val="00B8378E"/>
    <w:rsid w:val="00B9229F"/>
    <w:rsid w:val="00BA6351"/>
    <w:rsid w:val="00BA66E4"/>
    <w:rsid w:val="00BA74CD"/>
    <w:rsid w:val="00BB2770"/>
    <w:rsid w:val="00BB2E33"/>
    <w:rsid w:val="00BB3081"/>
    <w:rsid w:val="00BB7BF0"/>
    <w:rsid w:val="00BC16C6"/>
    <w:rsid w:val="00BC3399"/>
    <w:rsid w:val="00BC4630"/>
    <w:rsid w:val="00BD7E6B"/>
    <w:rsid w:val="00BE2881"/>
    <w:rsid w:val="00BE3A11"/>
    <w:rsid w:val="00BE4769"/>
    <w:rsid w:val="00BE4C0A"/>
    <w:rsid w:val="00BE66C0"/>
    <w:rsid w:val="00BF05AF"/>
    <w:rsid w:val="00BF0869"/>
    <w:rsid w:val="00BF6820"/>
    <w:rsid w:val="00C01349"/>
    <w:rsid w:val="00C1209C"/>
    <w:rsid w:val="00C12D73"/>
    <w:rsid w:val="00C14537"/>
    <w:rsid w:val="00C14703"/>
    <w:rsid w:val="00C3020D"/>
    <w:rsid w:val="00C3280F"/>
    <w:rsid w:val="00C350B2"/>
    <w:rsid w:val="00C40EED"/>
    <w:rsid w:val="00C41738"/>
    <w:rsid w:val="00C43554"/>
    <w:rsid w:val="00C47BE6"/>
    <w:rsid w:val="00C51774"/>
    <w:rsid w:val="00C51F12"/>
    <w:rsid w:val="00C53063"/>
    <w:rsid w:val="00C548A8"/>
    <w:rsid w:val="00C668CE"/>
    <w:rsid w:val="00C66D3C"/>
    <w:rsid w:val="00C83B21"/>
    <w:rsid w:val="00C84D56"/>
    <w:rsid w:val="00C909FF"/>
    <w:rsid w:val="00CA0AB2"/>
    <w:rsid w:val="00CA4633"/>
    <w:rsid w:val="00CA58BF"/>
    <w:rsid w:val="00CB0207"/>
    <w:rsid w:val="00CB0B81"/>
    <w:rsid w:val="00CB2CA8"/>
    <w:rsid w:val="00CB42EE"/>
    <w:rsid w:val="00CB5C6E"/>
    <w:rsid w:val="00CC4179"/>
    <w:rsid w:val="00CD0CDD"/>
    <w:rsid w:val="00CE2CBC"/>
    <w:rsid w:val="00CE441E"/>
    <w:rsid w:val="00CF0DC9"/>
    <w:rsid w:val="00CF49A0"/>
    <w:rsid w:val="00CF56FB"/>
    <w:rsid w:val="00D015B1"/>
    <w:rsid w:val="00D06E49"/>
    <w:rsid w:val="00D2243C"/>
    <w:rsid w:val="00D24265"/>
    <w:rsid w:val="00D248B1"/>
    <w:rsid w:val="00D253B2"/>
    <w:rsid w:val="00D25E5F"/>
    <w:rsid w:val="00D30F6F"/>
    <w:rsid w:val="00D3218D"/>
    <w:rsid w:val="00D35CDF"/>
    <w:rsid w:val="00D35EB7"/>
    <w:rsid w:val="00D40067"/>
    <w:rsid w:val="00D42586"/>
    <w:rsid w:val="00D46401"/>
    <w:rsid w:val="00D46BF8"/>
    <w:rsid w:val="00D52886"/>
    <w:rsid w:val="00D600E2"/>
    <w:rsid w:val="00D62017"/>
    <w:rsid w:val="00D66521"/>
    <w:rsid w:val="00D669F6"/>
    <w:rsid w:val="00D70FBE"/>
    <w:rsid w:val="00D71A10"/>
    <w:rsid w:val="00D816E2"/>
    <w:rsid w:val="00D841B4"/>
    <w:rsid w:val="00D85F4C"/>
    <w:rsid w:val="00D85FB7"/>
    <w:rsid w:val="00D86902"/>
    <w:rsid w:val="00D917E6"/>
    <w:rsid w:val="00D936CF"/>
    <w:rsid w:val="00D971C4"/>
    <w:rsid w:val="00DB2C11"/>
    <w:rsid w:val="00DC3037"/>
    <w:rsid w:val="00DC3098"/>
    <w:rsid w:val="00DC6397"/>
    <w:rsid w:val="00DD0542"/>
    <w:rsid w:val="00DD2633"/>
    <w:rsid w:val="00DD301D"/>
    <w:rsid w:val="00DE191A"/>
    <w:rsid w:val="00DE6B9D"/>
    <w:rsid w:val="00DF0047"/>
    <w:rsid w:val="00DF1ED3"/>
    <w:rsid w:val="00DF2148"/>
    <w:rsid w:val="00DF3FDA"/>
    <w:rsid w:val="00E00578"/>
    <w:rsid w:val="00E00B7A"/>
    <w:rsid w:val="00E00C50"/>
    <w:rsid w:val="00E05D55"/>
    <w:rsid w:val="00E1029E"/>
    <w:rsid w:val="00E11235"/>
    <w:rsid w:val="00E23FBB"/>
    <w:rsid w:val="00E2684D"/>
    <w:rsid w:val="00E32751"/>
    <w:rsid w:val="00E33003"/>
    <w:rsid w:val="00E33F27"/>
    <w:rsid w:val="00E35836"/>
    <w:rsid w:val="00E45FD4"/>
    <w:rsid w:val="00E51F04"/>
    <w:rsid w:val="00E5223F"/>
    <w:rsid w:val="00E64E43"/>
    <w:rsid w:val="00E65994"/>
    <w:rsid w:val="00E669B4"/>
    <w:rsid w:val="00E70240"/>
    <w:rsid w:val="00E739E7"/>
    <w:rsid w:val="00E74B27"/>
    <w:rsid w:val="00E75E42"/>
    <w:rsid w:val="00E802E4"/>
    <w:rsid w:val="00E84A04"/>
    <w:rsid w:val="00EA32F3"/>
    <w:rsid w:val="00EA671A"/>
    <w:rsid w:val="00EB2C73"/>
    <w:rsid w:val="00EB3663"/>
    <w:rsid w:val="00EB5D14"/>
    <w:rsid w:val="00EB6F8C"/>
    <w:rsid w:val="00EC2F36"/>
    <w:rsid w:val="00ED05A4"/>
    <w:rsid w:val="00ED6513"/>
    <w:rsid w:val="00ED6515"/>
    <w:rsid w:val="00ED7CAA"/>
    <w:rsid w:val="00EE2618"/>
    <w:rsid w:val="00EF5318"/>
    <w:rsid w:val="00F15A15"/>
    <w:rsid w:val="00F17398"/>
    <w:rsid w:val="00F2052D"/>
    <w:rsid w:val="00F20C77"/>
    <w:rsid w:val="00F321D1"/>
    <w:rsid w:val="00F406A4"/>
    <w:rsid w:val="00F4105A"/>
    <w:rsid w:val="00F425EE"/>
    <w:rsid w:val="00F44A0D"/>
    <w:rsid w:val="00F55019"/>
    <w:rsid w:val="00F57C98"/>
    <w:rsid w:val="00F62462"/>
    <w:rsid w:val="00F70173"/>
    <w:rsid w:val="00F708EA"/>
    <w:rsid w:val="00F7729E"/>
    <w:rsid w:val="00F84742"/>
    <w:rsid w:val="00F93CB3"/>
    <w:rsid w:val="00F9574B"/>
    <w:rsid w:val="00F95FC9"/>
    <w:rsid w:val="00FA0D7F"/>
    <w:rsid w:val="00FA100B"/>
    <w:rsid w:val="00FA39ED"/>
    <w:rsid w:val="00FA4505"/>
    <w:rsid w:val="00FA753C"/>
    <w:rsid w:val="00FB0B72"/>
    <w:rsid w:val="00FB7579"/>
    <w:rsid w:val="00FD1303"/>
    <w:rsid w:val="00FD6ADC"/>
    <w:rsid w:val="00FE2347"/>
    <w:rsid w:val="00FE770D"/>
    <w:rsid w:val="00FF0F75"/>
    <w:rsid w:val="00FF651A"/>
    <w:rsid w:val="00FF6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98F68BA"/>
  <w15:docId w15:val="{816014FF-D490-4BD7-A364-67C36A6D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color w:val="780032" w:themeColor="text2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72"/>
    <w:pPr>
      <w:spacing w:after="0" w:line="240" w:lineRule="auto"/>
      <w:jc w:val="both"/>
    </w:pPr>
    <w:rPr>
      <w:rFonts w:eastAsiaTheme="minorHAnsi"/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17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172"/>
    <w:pPr>
      <w:keepNext/>
      <w:keepLines/>
      <w:outlineLvl w:val="1"/>
    </w:pPr>
    <w:rPr>
      <w:rFonts w:eastAsiaTheme="majorEastAsia" w:cstheme="majorBidi"/>
      <w:b/>
      <w:bCs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0172"/>
    <w:pPr>
      <w:outlineLvl w:val="2"/>
    </w:pPr>
    <w:rPr>
      <w:i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CC4179"/>
    <w:pPr>
      <w:keepNext/>
      <w:keepLines/>
      <w:spacing w:before="200"/>
      <w:outlineLvl w:val="3"/>
    </w:pPr>
    <w:rPr>
      <w:rFonts w:eastAsiaTheme="majorEastAsia" w:cstheme="majorBidi"/>
      <w:bCs/>
      <w:i/>
      <w:iCs/>
      <w:sz w:val="20"/>
      <w:szCs w:val="24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501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94640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501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94640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8501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C32A0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A4505"/>
    <w:rPr>
      <w:rFonts w:eastAsia="Times New Roman" w:cs="Times New Roman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505"/>
    <w:rPr>
      <w:rFonts w:cs="Times New Roman"/>
      <w:color w:val="auto"/>
      <w:sz w:val="18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7A4110"/>
    <w:rPr>
      <w:vertAlign w:val="superscript"/>
    </w:rPr>
  </w:style>
  <w:style w:type="paragraph" w:styleId="NoSpacing">
    <w:name w:val="No Spacing"/>
    <w:uiPriority w:val="1"/>
    <w:rsid w:val="007A4110"/>
    <w:pPr>
      <w:spacing w:after="0" w:line="240" w:lineRule="auto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850172"/>
    <w:rPr>
      <w:rFonts w:eastAsiaTheme="majorEastAsia" w:cstheme="majorBidi"/>
      <w:b/>
      <w:bCs/>
      <w:color w:val="auto"/>
      <w:sz w:val="28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850172"/>
    <w:rPr>
      <w:rFonts w:eastAsiaTheme="majorEastAsia" w:cstheme="majorBidi"/>
      <w:b/>
      <w:bCs/>
      <w:color w:val="auto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50172"/>
    <w:rPr>
      <w:rFonts w:eastAsiaTheme="minorHAnsi"/>
      <w:i/>
      <w:color w:val="auto"/>
      <w:lang w:eastAsia="en-AU"/>
    </w:rPr>
  </w:style>
  <w:style w:type="paragraph" w:styleId="TOC1">
    <w:name w:val="toc 1"/>
    <w:basedOn w:val="Normal"/>
    <w:next w:val="Normal"/>
    <w:autoRedefine/>
    <w:uiPriority w:val="39"/>
    <w:rsid w:val="00881797"/>
    <w:pPr>
      <w:tabs>
        <w:tab w:val="right" w:leader="dot" w:pos="9639"/>
      </w:tabs>
      <w:spacing w:after="120"/>
      <w:ind w:left="709" w:right="-23" w:hanging="357"/>
    </w:pPr>
    <w:rPr>
      <w:rFonts w:ascii="Calibri" w:eastAsia="Times New Roman" w:hAnsi="Calibri" w:cs="Times New Roman"/>
      <w:b/>
      <w:sz w:val="20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B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F8"/>
    <w:rPr>
      <w:rFonts w:ascii="Tahoma" w:hAnsi="Tahoma" w:cs="Tahoma"/>
      <w:color w:val="auto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6BF8"/>
    <w:rPr>
      <w:rFonts w:eastAsia="Times New Roman" w:cs="Times New Roman"/>
      <w:sz w:val="20"/>
      <w:szCs w:val="20"/>
      <w:lang w:eastAsia="en-AU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6BF8"/>
    <w:rPr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46BF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6BF8"/>
    <w:rPr>
      <w:color w:val="B30838" w:themeColor="hyperlink"/>
      <w:u w:val="single"/>
    </w:rPr>
  </w:style>
  <w:style w:type="paragraph" w:styleId="ListParagraph">
    <w:name w:val="List Paragraph"/>
    <w:basedOn w:val="Normal"/>
    <w:uiPriority w:val="34"/>
    <w:rsid w:val="00C41738"/>
    <w:pPr>
      <w:ind w:left="720"/>
      <w:contextualSpacing/>
    </w:pPr>
    <w:rPr>
      <w:rFonts w:eastAsia="Times New Roman" w:cs="Times New Roman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C4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179"/>
    <w:rPr>
      <w:rFonts w:eastAsia="Times New Roman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179"/>
    <w:rPr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179"/>
    <w:rPr>
      <w:b/>
      <w:bCs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CC4179"/>
    <w:rPr>
      <w:rFonts w:eastAsiaTheme="majorEastAsia" w:cstheme="majorBidi"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3086"/>
    <w:pPr>
      <w:outlineLvl w:val="9"/>
    </w:pPr>
    <w:rPr>
      <w:color w:val="DF9702" w:themeColor="accent1" w:theme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53063"/>
    <w:pPr>
      <w:tabs>
        <w:tab w:val="center" w:pos="4513"/>
        <w:tab w:val="right" w:pos="9026"/>
      </w:tabs>
    </w:pPr>
    <w:rPr>
      <w:rFonts w:eastAsia="Times New Roman" w:cs="Times New Roman"/>
      <w:sz w:val="20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C53063"/>
    <w:rPr>
      <w:color w:val="auto"/>
    </w:rPr>
  </w:style>
  <w:style w:type="paragraph" w:styleId="Footer">
    <w:name w:val="footer"/>
    <w:basedOn w:val="Normal"/>
    <w:link w:val="FooterChar"/>
    <w:uiPriority w:val="99"/>
    <w:unhideWhenUsed/>
    <w:qFormat/>
    <w:rsid w:val="00850172"/>
    <w:pPr>
      <w:tabs>
        <w:tab w:val="center" w:pos="4513"/>
        <w:tab w:val="right" w:pos="9026"/>
      </w:tabs>
      <w:jc w:val="center"/>
    </w:pPr>
    <w:rPr>
      <w:rFonts w:eastAsia="Times New Roman" w:cs="Times New Roman"/>
      <w:sz w:val="18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850172"/>
    <w:rPr>
      <w:rFonts w:cs="Times New Roman"/>
      <w:color w:val="auto"/>
      <w:sz w:val="18"/>
      <w:szCs w:val="24"/>
      <w:lang w:eastAsia="en-AU"/>
    </w:rPr>
  </w:style>
  <w:style w:type="table" w:styleId="TableGrid">
    <w:name w:val="Table Grid"/>
    <w:basedOn w:val="TableNormal"/>
    <w:uiPriority w:val="59"/>
    <w:rsid w:val="00E45FD4"/>
    <w:pPr>
      <w:spacing w:after="0" w:line="240" w:lineRule="auto"/>
    </w:pPr>
    <w:rPr>
      <w:rFonts w:ascii="Calibri" w:eastAsiaTheme="minorHAnsi" w:hAnsi="Calibri" w:cs="Times New Roman"/>
      <w:color w:val="auto"/>
      <w:szCs w:val="24"/>
      <w:lang w:eastAsia="en-AU"/>
    </w:rPr>
    <w:tblPr>
      <w:tblBorders>
        <w:top w:val="single" w:sz="4" w:space="0" w:color="5A1400" w:themeColor="text1"/>
        <w:left w:val="single" w:sz="4" w:space="0" w:color="5A1400" w:themeColor="text1"/>
        <w:bottom w:val="single" w:sz="4" w:space="0" w:color="5A1400" w:themeColor="text1"/>
        <w:right w:val="single" w:sz="4" w:space="0" w:color="5A1400" w:themeColor="text1"/>
        <w:insideH w:val="single" w:sz="4" w:space="0" w:color="5A1400" w:themeColor="text1"/>
        <w:insideV w:val="single" w:sz="4" w:space="0" w:color="5A14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50172"/>
    <w:rPr>
      <w:rFonts w:asciiTheme="majorHAnsi" w:eastAsiaTheme="majorEastAsia" w:hAnsiTheme="majorHAnsi" w:cstheme="majorBidi"/>
      <w:color w:val="94640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850172"/>
    <w:rPr>
      <w:rFonts w:asciiTheme="majorHAnsi" w:eastAsiaTheme="majorEastAsia" w:hAnsiTheme="majorHAnsi" w:cstheme="majorBidi"/>
      <w:i/>
      <w:iCs/>
      <w:color w:val="94640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50172"/>
    <w:rPr>
      <w:rFonts w:asciiTheme="majorHAnsi" w:eastAsiaTheme="majorEastAsia" w:hAnsiTheme="majorHAnsi" w:cstheme="majorBidi"/>
      <w:i/>
      <w:iCs/>
      <w:color w:val="C32A00" w:themeColor="text1" w:themeTint="BF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72FD"/>
    <w:pPr>
      <w:jc w:val="left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72FD"/>
    <w:rPr>
      <w:rFonts w:ascii="Calibri" w:eastAsiaTheme="minorHAnsi" w:hAnsi="Calibri"/>
      <w:color w:val="auto"/>
      <w:szCs w:val="21"/>
    </w:rPr>
  </w:style>
  <w:style w:type="paragraph" w:styleId="Revision">
    <w:name w:val="Revision"/>
    <w:hidden/>
    <w:uiPriority w:val="99"/>
    <w:semiHidden/>
    <w:rsid w:val="00A034B0"/>
    <w:pPr>
      <w:spacing w:after="0" w:line="240" w:lineRule="auto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AIEF">
  <a:themeElements>
    <a:clrScheme name="AIEF">
      <a:dk1>
        <a:srgbClr val="5A1400"/>
      </a:dk1>
      <a:lt1>
        <a:srgbClr val="E36F1E"/>
      </a:lt1>
      <a:dk2>
        <a:srgbClr val="780032"/>
      </a:dk2>
      <a:lt2>
        <a:srgbClr val="FDBB30"/>
      </a:lt2>
      <a:accent1>
        <a:srgbClr val="FDBB30"/>
      </a:accent1>
      <a:accent2>
        <a:srgbClr val="E36F1E"/>
      </a:accent2>
      <a:accent3>
        <a:srgbClr val="780032"/>
      </a:accent3>
      <a:accent4>
        <a:srgbClr val="5A1400"/>
      </a:accent4>
      <a:accent5>
        <a:srgbClr val="B30838"/>
      </a:accent5>
      <a:accent6>
        <a:srgbClr val="5A1400"/>
      </a:accent6>
      <a:hlink>
        <a:srgbClr val="B30838"/>
      </a:hlink>
      <a:folHlink>
        <a:srgbClr val="780032"/>
      </a:folHlink>
    </a:clrScheme>
    <a:fontScheme name="AIEF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Trek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4842D1A-3BC4-4A39-91F6-56993B18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2</Pages>
  <Words>555</Words>
  <Characters>2974</Characters>
  <Application>Microsoft Office Word</Application>
  <DocSecurity>0</DocSecurity>
  <Lines>51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Bluefire Corporation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Penfold</dc:creator>
  <cp:lastModifiedBy>Zak Wild</cp:lastModifiedBy>
  <cp:revision>32</cp:revision>
  <cp:lastPrinted>2021-02-08T04:16:00Z</cp:lastPrinted>
  <dcterms:created xsi:type="dcterms:W3CDTF">2019-06-02T22:48:00Z</dcterms:created>
  <dcterms:modified xsi:type="dcterms:W3CDTF">2026-05-04T22:30:00Z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21ecded69c0e298456fcb6676010c7c4c575414f17106061bef426c37e07a4f0</vt:lpwstr>
  </property>
</Properties>
</file>